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Взрослые, оплатившие физкультурно-оздоровительные занятия своих </w:t>
      </w:r>
      <w:r>
        <w:rPr>
          <w:rFonts w:ascii="Times New Roman" w:hAnsi="Times New Roman"/>
          <w:sz w:val="24"/>
        </w:rPr>
        <w:t>родителей пенсионеров</w:t>
      </w:r>
      <w:r>
        <w:rPr>
          <w:rFonts w:ascii="Times New Roman" w:hAnsi="Times New Roman"/>
          <w:sz w:val="24"/>
        </w:rPr>
        <w:t>, смогут включить эти расходы в декларацию и вернуть НДФЛ.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Нововведение предусмотрено последними поправками в Налоговый кодекс (п. 40 ст. 2 Федерального закона от 28 ноября 2025 г. № 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Федерации»). </w:t>
      </w:r>
    </w:p>
    <w:p w14:paraId="02000000">
      <w:pPr>
        <w:widowControl w:val="1"/>
        <w:spacing w:after="0" w:line="240" w:lineRule="auto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 2026 года вычет предоставляется только на самого себя и детей. При ставке налога 13% сумма возврата может составить до 19 500 руб. за год. Для зачета подойдут расходы на абонемент в спортклуб или бассейн, занятия оздоровительной и лечебной физкультурой и др.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Для применения вычета обязательно соблюдение следующих условий: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1. Родители получают пенсию: по старости, социальную, за выслугу лет, по инвалидности или потере кормильца.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2. Занятия входят в специальный перечень видов физкультурно-оздоровительных услуг, </w:t>
      </w:r>
      <w:r>
        <w:rPr>
          <w:rFonts w:ascii="Times New Roman" w:hAnsi="Times New Roman"/>
          <w:sz w:val="24"/>
        </w:rPr>
        <w:t>утвержденный Распоряжением Правительства Российской Федерации от 06.09.2021 № 2466-р «Об утверждении перечня видов физкультурно-оздоровительных услуг».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3. Услуги оказывают организации или ИП из перечня, утвержденного Правительством Российской Федерации на соответствующий год. На 2026 год его утвердят до 1 марта 2026 года.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4. Оплатить занятия должен тот, кто планирует заявить вычет.</w:t>
      </w:r>
    </w:p>
    <w:p w14:paraId="03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</w:p>
    <w:p w14:paraId="04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ConsPlusNormal"/>
    <w:link w:val="Style_8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8_ch" w:type="character">
    <w:name w:val="ConsPlusNormal"/>
    <w:link w:val="Style_8"/>
    <w:rPr>
      <w:rFonts w:ascii="Times New Roman" w:hAnsi="Times New Roman"/>
      <w:sz w:val="24"/>
    </w:rPr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basedOn w:val="Style_1"/>
    <w:next w:val="Style_12"/>
    <w:link w:val="Style_11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1_ch" w:type="character">
    <w:name w:val="heading 1"/>
    <w:basedOn w:val="Style_1_ch"/>
    <w:link w:val="Style_11"/>
    <w:rPr>
      <w:rFonts w:ascii="Liberation Serif" w:hAnsi="Liberation Serif"/>
      <w:b w:val="1"/>
      <w:sz w:val="48"/>
    </w:rPr>
  </w:style>
  <w:style w:styleId="Style_12" w:type="paragraph">
    <w:name w:val="Text body"/>
    <w:basedOn w:val="Style_1"/>
    <w:link w:val="Style_12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2_ch" w:type="character">
    <w:name w:val="Text body"/>
    <w:basedOn w:val="Style_1_ch"/>
    <w:link w:val="Style_12"/>
    <w:rPr>
      <w:rFonts w:ascii="Liberation Serif" w:hAnsi="Liberation Serif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Normal (Web)"/>
    <w:basedOn w:val="Style_1"/>
    <w:link w:val="Style_19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9_ch" w:type="character">
    <w:name w:val="Normal (Web)"/>
    <w:basedOn w:val="Style_1_ch"/>
    <w:link w:val="Style_19"/>
    <w:rPr>
      <w:rFonts w:ascii="Times New Roman" w:hAnsi="Times New Roman"/>
      <w:sz w:val="24"/>
    </w:rPr>
  </w:style>
  <w:style w:styleId="Style_20" w:type="paragraph">
    <w:name w:val="toc 5"/>
    <w:next w:val="Style_1"/>
    <w:link w:val="Style_20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header"/>
    <w:basedOn w:val="Style_1"/>
    <w:link w:val="Style_2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1_ch" w:type="character">
    <w:name w:val="header"/>
    <w:basedOn w:val="Style_1_ch"/>
    <w:link w:val="Style_21"/>
  </w:style>
  <w:style w:styleId="Style_22" w:type="paragraph">
    <w:name w:val="Subtitle"/>
    <w:next w:val="Style_1"/>
    <w:link w:val="Style_2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2026-02-12T07:49:21Z</dcterms:modified>
</cp:coreProperties>
</file>